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b/>
          <w:bCs/>
          <w:sz w:val="28"/>
          <w:szCs w:val="28"/>
        </w:rPr>
      </w:pPr>
      <w:r>
        <w:rPr>
          <w:rFonts w:ascii="Times New Roman" w:hAnsi="Times New Roman"/>
          <w:b/>
          <w:bCs/>
          <w:sz w:val="28"/>
          <w:szCs w:val="28"/>
        </w:rPr>
        <w:t>Kisvárda Város Önkormányzatának Képviselő-testülete döntése alapján,</w:t>
      </w:r>
    </w:p>
    <w:p>
      <w:pPr>
        <w:pStyle w:val="Normal"/>
        <w:bidi w:val="0"/>
        <w:jc w:val="center"/>
        <w:rPr>
          <w:rFonts w:ascii="Times New Roman" w:hAnsi="Times New Roman"/>
          <w:b/>
          <w:bCs/>
          <w:sz w:val="28"/>
          <w:szCs w:val="28"/>
        </w:rPr>
      </w:pPr>
      <w:r>
        <w:rPr>
          <w:rFonts w:ascii="Times New Roman" w:hAnsi="Times New Roman"/>
          <w:b/>
          <w:bCs/>
          <w:sz w:val="28"/>
          <w:szCs w:val="28"/>
        </w:rPr>
        <w:t>202</w:t>
      </w:r>
      <w:r>
        <w:rPr>
          <w:rFonts w:ascii="Times New Roman" w:hAnsi="Times New Roman"/>
          <w:b/>
          <w:bCs/>
          <w:sz w:val="28"/>
          <w:szCs w:val="28"/>
        </w:rPr>
        <w:t>6</w:t>
      </w:r>
      <w:r>
        <w:rPr>
          <w:rFonts w:ascii="Times New Roman" w:hAnsi="Times New Roman"/>
          <w:b/>
          <w:bCs/>
          <w:sz w:val="28"/>
          <w:szCs w:val="28"/>
        </w:rPr>
        <w:t>-b</w:t>
      </w:r>
      <w:r>
        <w:rPr>
          <w:rFonts w:ascii="Times New Roman" w:hAnsi="Times New Roman"/>
          <w:b/>
          <w:bCs/>
          <w:sz w:val="28"/>
          <w:szCs w:val="28"/>
        </w:rPr>
        <w:t>a</w:t>
      </w:r>
      <w:r>
        <w:rPr>
          <w:rFonts w:ascii="Times New Roman" w:hAnsi="Times New Roman"/>
          <w:b/>
          <w:bCs/>
          <w:sz w:val="28"/>
          <w:szCs w:val="28"/>
        </w:rPr>
        <w:t xml:space="preserve">n Kisvárda Szolgálatáért díjas: </w:t>
        <w:br/>
      </w:r>
      <w:r>
        <w:rPr>
          <w:rFonts w:ascii="Times New Roman" w:hAnsi="Times New Roman"/>
          <w:b/>
          <w:bCs/>
          <w:sz w:val="28"/>
          <w:szCs w:val="28"/>
        </w:rPr>
        <w:t xml:space="preserve">CZAP JOLÁN. </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Aki egy közösséget szolgál, nemcsak a jelent formálja, hanem a jövőt is építi.”</w:t>
      </w:r>
    </w:p>
    <w:p>
      <w:pPr>
        <w:pStyle w:val="Normal"/>
        <w:bidi w:val="0"/>
        <w:jc w:val="both"/>
        <w:rPr>
          <w:rFonts w:ascii="Times New Roman" w:hAnsi="Times New Roman"/>
          <w:sz w:val="28"/>
          <w:szCs w:val="28"/>
        </w:rPr>
      </w:pPr>
      <w:r>
        <w:rPr>
          <w:rFonts w:ascii="Times New Roman" w:hAnsi="Times New Roman"/>
          <w:sz w:val="28"/>
          <w:szCs w:val="28"/>
        </w:rPr>
        <w:t>Czap Jolán neve hosszú évtizedek óta összeforrt Kisvárda oktatásával, a Teichmann Vilmos Általános Iskolával és azzal a közösséggel, amelynek fejlődéséért, értékeiért és jövőjéért elkötelezetten dolgozott.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Pedagógusként, intézményvezetőként és mesterpedagógusként több, mint négy évtizeden át végzett kimagasló vezetői munkát. Tanulmányait Nyíregyházán a Bessenyei György Tanárképző Főiskolán matematika- kémia szakon, valamint a debreceni Kossuth Lajos Tudományegyetem számítástechnika szakán végezte. Szakmai fejlődése érdekében közoktatás-vezetői szakvizsgát tett a Budapesti Műszaki Egyetemen. Pedagógusi pályáját 1984-ben a Rétközberencsi Általános Iskolában kezdte, majd 1987-ben jelenlegi munkahelyén az akkori 3. számú Általános Iskolában kezdett dolgozni.  1995-ben a Teichmann Vilmos Általános Iskola igazgatóhelyettese lett, 2005-2026 között 21 éven át a Teichmann Vilmos Általános Iskola igazgatója volt.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Innovatív vezetőként folyamatosan törekedett az intézmény megújulására, kollégáit továbbképzésekre, módszertani fejlődésre ösztönözte. Vezetése alatt sokszínű művészeti oktatás indult el az iskolában, és azóta is sikeresen működik. A tehetséggondozás szervezésében érvényesül pedagógiai filozófiája: "Minden gyermek tehetséges valamiben, de ezt a tehetséget nekünk kell felfedeznünk”. Az iskola erőssége az értékteremtés és a hagyományápolás, a kulturális és egyéb rendezvények sokasága és sokfélesége. Korábban a Teichmann Vilmos Általános Iskolába a kertvárosban élő körzetes gyerekek jártak, néhány éve azonban sokan választják az intézményt a város más részeiről és vidékről is. Az intézményvezető asszony szakmailag kiváló tantestületet alakított ki.</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Az iskola felemelkedéséhez, egyéni arculatának újításához nagymértékben hozzájárultak a sikeres pályázatok, projektek és széles körű kapcsolatok, amelyek megtervezésében és megvalósításában meghatározó szerepet vállalt. Kiemelkedő figyelmet fordított a határon túli kapcsolatokra, maga is rendszeresen részt vett a személyes találkozókon, tanulmányi kirándulásokon, műhelymunkákon.</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Vezetői intézkedéseiben mindig racionális, szakmai munkája mellett fontosnak tartotta a menedzsment feladatok ellátását. Kollégáival, a diákokkal és a tanulók szüleivel szemben rendkívül segítőkész, szakmai hozzáértésével, kiegyensúlyozottságával, higgadtságával képes volt megteremteni az optimális feltételeket. Karizmatikus, céltudatos, munkabírásával tiszteletet ébreszt, csak annyit és azt vár el másoktól, amit ő maga is maradéktalanul teljesít.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Vezetői munkáját mindig a megújulás, a szakmai igényesség és a közösség iránti felelősség jellemezte. Fontosnak tartotta, hogy az iskola ne csupán tudást adjon át, hanem értékeket is közvetítsen. Meggyőződése szerint minden gyermekben ott rejlik valamiféle különleges képesség, amelyet a pedagógus feladata felismerni, kibontakoztatni és megerősíteni.</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 xml:space="preserve">2021-ben Kisvárda Város Önkormányzata Werner Gyula-díjjal ismerte el kiemelkedő pedagógiai és vezetői munkáját. Azóta eltelt évek azonban újabb bizonyítékai annak, hogy tevékenysége nem csupán egy intézmény fejlődését szolgálta, hanem Kisvárda közösségének gazdagításához, értékeinek megőrzéséhez és jövőjének építéséhez is maradandó módon hozzájárult.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u-H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hu-HU" w:eastAsia="zh-CN" w:bidi="hi-IN"/>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403</Words>
  <Characters>3009</Characters>
  <CharactersWithSpaces>3406</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2026-08-19T20:08:20Z</dcterms:created>
  <dc:creator/>
  <dc:description/>
  <dc:language>hu-HU</dc:language>
  <cp:lastModifiedBy/>
  <dcterms:modified xsi:type="dcterms:W3CDTF">2026-08-19T20:09:03Z</dcterms:modified>
  <cp:revision>1</cp:revision>
  <dc:subject/>
  <dc:title/>
</cp:coreProperties>
</file>